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9A" w:rsidRPr="007345D6" w:rsidRDefault="007345D6" w:rsidP="002F6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5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29A" w:rsidRPr="007345D6">
        <w:rPr>
          <w:rFonts w:ascii="Times New Roman" w:hAnsi="Times New Roman" w:cs="Times New Roman"/>
          <w:b/>
          <w:sz w:val="24"/>
          <w:szCs w:val="24"/>
        </w:rPr>
        <w:t>Наклейка на поручень (Брайль) 30х110</w:t>
      </w:r>
    </w:p>
    <w:p w:rsidR="002F629A" w:rsidRDefault="002F629A" w:rsidP="007345D6">
      <w:pPr>
        <w:rPr>
          <w:b/>
          <w:sz w:val="28"/>
          <w:szCs w:val="28"/>
        </w:rPr>
      </w:pPr>
    </w:p>
    <w:p w:rsidR="00CE4622" w:rsidRPr="007345D6" w:rsidRDefault="00CE4622" w:rsidP="007345D6">
      <w:pPr>
        <w:jc w:val="both"/>
        <w:rPr>
          <w:rFonts w:ascii="Times New Roman" w:hAnsi="Times New Roman" w:cs="Times New Roman"/>
          <w:sz w:val="24"/>
          <w:szCs w:val="24"/>
        </w:rPr>
      </w:pPr>
      <w:r w:rsidRPr="007345D6">
        <w:rPr>
          <w:rFonts w:ascii="Times New Roman" w:hAnsi="Times New Roman" w:cs="Times New Roman"/>
          <w:sz w:val="24"/>
          <w:szCs w:val="24"/>
        </w:rPr>
        <w:t>Тактильный указатель, содержащий основу, на одной из поверхностей которой размещены выступы, выполненные из УФ отверждаемого материала, свойства которого заданы за счет размещения УФ отверждаемого материала на поверхности основы в не</w:t>
      </w:r>
      <w:r w:rsidR="00964BE6" w:rsidRPr="007345D6">
        <w:rPr>
          <w:rFonts w:ascii="Times New Roman" w:hAnsi="Times New Roman" w:cs="Times New Roman"/>
          <w:sz w:val="24"/>
          <w:szCs w:val="24"/>
        </w:rPr>
        <w:t xml:space="preserve"> </w:t>
      </w:r>
      <w:r w:rsidRPr="007345D6">
        <w:rPr>
          <w:rFonts w:ascii="Times New Roman" w:hAnsi="Times New Roman" w:cs="Times New Roman"/>
          <w:sz w:val="24"/>
          <w:szCs w:val="24"/>
        </w:rPr>
        <w:t>отвержденном состоянии. Отличающийся тем, что указанные выступы выполнены в виде набора последовательно расположенных друг на друге слоев, начиная с первого.</w:t>
      </w:r>
    </w:p>
    <w:p w:rsidR="00CE4622" w:rsidRDefault="00CE4622" w:rsidP="00CE462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964BE6">
        <w:rPr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4BE6" w:rsidRPr="00964BE6" w:rsidTr="00964BE6">
        <w:tc>
          <w:tcPr>
            <w:tcW w:w="4785" w:type="dxa"/>
          </w:tcPr>
          <w:p w:rsidR="00964BE6" w:rsidRPr="00924EA3" w:rsidRDefault="00924EA3" w:rsidP="00924E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4EA3">
              <w:rPr>
                <w:rFonts w:ascii="Arial" w:hAnsi="Arial" w:cs="Arial"/>
                <w:b/>
                <w:sz w:val="28"/>
                <w:szCs w:val="28"/>
              </w:rPr>
              <w:t>Параметры</w:t>
            </w:r>
          </w:p>
        </w:tc>
        <w:tc>
          <w:tcPr>
            <w:tcW w:w="4786" w:type="dxa"/>
          </w:tcPr>
          <w:p w:rsidR="00964BE6" w:rsidRPr="00924EA3" w:rsidRDefault="00924EA3" w:rsidP="00924E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24EA3">
              <w:rPr>
                <w:rFonts w:ascii="Arial" w:hAnsi="Arial" w:cs="Arial"/>
                <w:b/>
                <w:sz w:val="28"/>
                <w:szCs w:val="28"/>
              </w:rPr>
              <w:t>Характеристики</w:t>
            </w:r>
          </w:p>
        </w:tc>
      </w:tr>
      <w:tr w:rsidR="00964BE6" w:rsidRPr="00964BE6" w:rsidTr="00964BE6">
        <w:tc>
          <w:tcPr>
            <w:tcW w:w="4785" w:type="dxa"/>
          </w:tcPr>
          <w:p w:rsidR="00964BE6" w:rsidRPr="00924EA3" w:rsidRDefault="00924EA3">
            <w:pPr>
              <w:rPr>
                <w:rFonts w:ascii="Arial" w:hAnsi="Arial" w:cs="Arial"/>
                <w:sz w:val="24"/>
                <w:szCs w:val="24"/>
              </w:rPr>
            </w:pPr>
            <w:r w:rsidRPr="00924EA3">
              <w:rPr>
                <w:rFonts w:ascii="Arial" w:hAnsi="Arial" w:cs="Arial"/>
                <w:sz w:val="24"/>
                <w:szCs w:val="24"/>
              </w:rPr>
              <w:t>Материал наклейки</w:t>
            </w:r>
          </w:p>
        </w:tc>
        <w:tc>
          <w:tcPr>
            <w:tcW w:w="4786" w:type="dxa"/>
          </w:tcPr>
          <w:p w:rsidR="00964BE6" w:rsidRPr="00924EA3" w:rsidRDefault="00924EA3" w:rsidP="00924E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A3">
              <w:rPr>
                <w:rFonts w:ascii="Arial" w:hAnsi="Arial" w:cs="Arial"/>
                <w:sz w:val="24"/>
                <w:szCs w:val="24"/>
              </w:rPr>
              <w:t>ПВХ пленка</w:t>
            </w:r>
          </w:p>
        </w:tc>
      </w:tr>
      <w:tr w:rsidR="00964BE6" w:rsidRPr="00964BE6" w:rsidTr="00964BE6">
        <w:tc>
          <w:tcPr>
            <w:tcW w:w="4785" w:type="dxa"/>
          </w:tcPr>
          <w:p w:rsidR="00964BE6" w:rsidRPr="00924EA3" w:rsidRDefault="00924EA3">
            <w:pPr>
              <w:rPr>
                <w:rFonts w:ascii="Arial" w:hAnsi="Arial" w:cs="Arial"/>
                <w:sz w:val="24"/>
                <w:szCs w:val="24"/>
              </w:rPr>
            </w:pPr>
            <w:r w:rsidRPr="00924EA3">
              <w:rPr>
                <w:rFonts w:ascii="Arial" w:hAnsi="Arial" w:cs="Arial"/>
                <w:sz w:val="24"/>
                <w:szCs w:val="24"/>
              </w:rPr>
              <w:t>Тактильный рельеф</w:t>
            </w:r>
          </w:p>
        </w:tc>
        <w:tc>
          <w:tcPr>
            <w:tcW w:w="4786" w:type="dxa"/>
          </w:tcPr>
          <w:p w:rsidR="00964BE6" w:rsidRPr="00924EA3" w:rsidRDefault="00924EA3" w:rsidP="00924E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A3">
              <w:rPr>
                <w:rFonts w:ascii="Arial" w:hAnsi="Arial" w:cs="Arial"/>
                <w:sz w:val="24"/>
                <w:szCs w:val="24"/>
              </w:rPr>
              <w:t xml:space="preserve">Краска УФ-отверждаемая </w:t>
            </w:r>
            <w:r w:rsidRPr="00924EA3">
              <w:rPr>
                <w:rFonts w:ascii="Arial" w:hAnsi="Arial" w:cs="Arial"/>
                <w:sz w:val="24"/>
                <w:szCs w:val="24"/>
                <w:lang w:val="en-US"/>
              </w:rPr>
              <w:t>UF</w:t>
            </w:r>
            <w:r w:rsidRPr="00924E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4EA3">
              <w:rPr>
                <w:rFonts w:ascii="Arial" w:hAnsi="Arial" w:cs="Arial"/>
                <w:sz w:val="24"/>
                <w:szCs w:val="24"/>
                <w:lang w:val="en-US"/>
              </w:rPr>
              <w:t>ink</w:t>
            </w:r>
            <w:r w:rsidRPr="00924E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24EA3">
              <w:rPr>
                <w:rFonts w:ascii="Arial" w:hAnsi="Arial" w:cs="Arial"/>
                <w:sz w:val="24"/>
                <w:szCs w:val="24"/>
                <w:lang w:val="en-US"/>
              </w:rPr>
              <w:t>LH</w:t>
            </w:r>
            <w:r w:rsidRPr="00924EA3">
              <w:rPr>
                <w:rFonts w:ascii="Arial" w:hAnsi="Arial" w:cs="Arial"/>
                <w:sz w:val="24"/>
                <w:szCs w:val="24"/>
              </w:rPr>
              <w:t>-100</w:t>
            </w:r>
          </w:p>
        </w:tc>
      </w:tr>
      <w:tr w:rsidR="00964BE6" w:rsidRPr="00964BE6" w:rsidTr="00964BE6">
        <w:tc>
          <w:tcPr>
            <w:tcW w:w="4785" w:type="dxa"/>
          </w:tcPr>
          <w:p w:rsidR="00964BE6" w:rsidRPr="00924EA3" w:rsidRDefault="00924EA3">
            <w:pPr>
              <w:rPr>
                <w:rFonts w:ascii="Arial" w:hAnsi="Arial" w:cs="Arial"/>
                <w:sz w:val="24"/>
                <w:szCs w:val="24"/>
              </w:rPr>
            </w:pPr>
            <w:r w:rsidRPr="00924EA3">
              <w:rPr>
                <w:rFonts w:ascii="Arial" w:hAnsi="Arial" w:cs="Arial"/>
                <w:sz w:val="24"/>
                <w:szCs w:val="24"/>
              </w:rPr>
              <w:t>Цвет фона знака</w:t>
            </w:r>
          </w:p>
        </w:tc>
        <w:tc>
          <w:tcPr>
            <w:tcW w:w="4786" w:type="dxa"/>
          </w:tcPr>
          <w:p w:rsidR="00964BE6" w:rsidRPr="00924EA3" w:rsidRDefault="002F629A" w:rsidP="00924E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A3">
              <w:rPr>
                <w:rFonts w:ascii="Arial" w:hAnsi="Arial" w:cs="Arial"/>
                <w:sz w:val="24"/>
                <w:szCs w:val="24"/>
              </w:rPr>
              <w:t>В соответствии с</w:t>
            </w:r>
            <w:r>
              <w:rPr>
                <w:rFonts w:ascii="Arial" w:hAnsi="Arial" w:cs="Arial"/>
                <w:sz w:val="24"/>
                <w:szCs w:val="24"/>
              </w:rPr>
              <w:t xml:space="preserve"> условиями заказчика</w:t>
            </w:r>
          </w:p>
        </w:tc>
      </w:tr>
      <w:tr w:rsidR="00964BE6" w:rsidRPr="00964BE6" w:rsidTr="00964BE6">
        <w:tc>
          <w:tcPr>
            <w:tcW w:w="4785" w:type="dxa"/>
          </w:tcPr>
          <w:p w:rsidR="00964BE6" w:rsidRPr="00924EA3" w:rsidRDefault="00924EA3">
            <w:pPr>
              <w:rPr>
                <w:rFonts w:ascii="Arial" w:hAnsi="Arial" w:cs="Arial"/>
                <w:sz w:val="24"/>
                <w:szCs w:val="24"/>
              </w:rPr>
            </w:pPr>
            <w:r w:rsidRPr="00924EA3">
              <w:rPr>
                <w:rFonts w:ascii="Arial" w:hAnsi="Arial" w:cs="Arial"/>
                <w:sz w:val="24"/>
                <w:szCs w:val="24"/>
              </w:rPr>
              <w:t>Цвет рисунка</w:t>
            </w:r>
          </w:p>
        </w:tc>
        <w:tc>
          <w:tcPr>
            <w:tcW w:w="4786" w:type="dxa"/>
          </w:tcPr>
          <w:p w:rsidR="00964BE6" w:rsidRPr="00924EA3" w:rsidRDefault="002F629A" w:rsidP="00924E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A3">
              <w:rPr>
                <w:rFonts w:ascii="Arial" w:hAnsi="Arial" w:cs="Arial"/>
                <w:sz w:val="24"/>
                <w:szCs w:val="24"/>
              </w:rPr>
              <w:t>В соответствии с</w:t>
            </w:r>
            <w:r>
              <w:rPr>
                <w:rFonts w:ascii="Arial" w:hAnsi="Arial" w:cs="Arial"/>
                <w:sz w:val="24"/>
                <w:szCs w:val="24"/>
              </w:rPr>
              <w:t xml:space="preserve"> условиями заказчика</w:t>
            </w:r>
          </w:p>
        </w:tc>
      </w:tr>
      <w:tr w:rsidR="00964BE6" w:rsidRPr="00964BE6" w:rsidTr="00964BE6">
        <w:tc>
          <w:tcPr>
            <w:tcW w:w="4785" w:type="dxa"/>
          </w:tcPr>
          <w:p w:rsidR="00964BE6" w:rsidRPr="00924EA3" w:rsidRDefault="00924EA3">
            <w:pPr>
              <w:rPr>
                <w:rFonts w:ascii="Arial" w:hAnsi="Arial" w:cs="Arial"/>
                <w:sz w:val="24"/>
                <w:szCs w:val="24"/>
              </w:rPr>
            </w:pPr>
            <w:r w:rsidRPr="00924EA3">
              <w:rPr>
                <w:rFonts w:ascii="Arial" w:hAnsi="Arial" w:cs="Arial"/>
                <w:sz w:val="24"/>
                <w:szCs w:val="24"/>
              </w:rPr>
              <w:t>Высота тактильных линий</w:t>
            </w:r>
            <w:r w:rsidR="00AB6AD9">
              <w:rPr>
                <w:rFonts w:ascii="Arial" w:hAnsi="Arial" w:cs="Arial"/>
                <w:sz w:val="24"/>
                <w:szCs w:val="24"/>
              </w:rPr>
              <w:t>, мм</w:t>
            </w:r>
          </w:p>
        </w:tc>
        <w:tc>
          <w:tcPr>
            <w:tcW w:w="4786" w:type="dxa"/>
          </w:tcPr>
          <w:p w:rsidR="00964BE6" w:rsidRPr="00924EA3" w:rsidRDefault="006B08DF" w:rsidP="006B08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менее 0,5 не более 1</w:t>
            </w:r>
          </w:p>
        </w:tc>
      </w:tr>
      <w:tr w:rsidR="00964BE6" w:rsidRPr="00964BE6" w:rsidTr="00964BE6">
        <w:tc>
          <w:tcPr>
            <w:tcW w:w="4785" w:type="dxa"/>
          </w:tcPr>
          <w:p w:rsidR="00964BE6" w:rsidRPr="00924EA3" w:rsidRDefault="007345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</w:t>
            </w:r>
            <w:r w:rsidR="00924EA3" w:rsidRPr="00924EA3">
              <w:rPr>
                <w:rFonts w:ascii="Arial" w:hAnsi="Arial" w:cs="Arial"/>
                <w:sz w:val="24"/>
                <w:szCs w:val="24"/>
              </w:rPr>
              <w:t>актильный указатель</w:t>
            </w:r>
          </w:p>
        </w:tc>
        <w:tc>
          <w:tcPr>
            <w:tcW w:w="4786" w:type="dxa"/>
          </w:tcPr>
          <w:p w:rsidR="00964BE6" w:rsidRPr="00924EA3" w:rsidRDefault="00924EA3" w:rsidP="00924E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4EA3">
              <w:rPr>
                <w:rFonts w:ascii="Arial" w:hAnsi="Arial" w:cs="Arial"/>
                <w:sz w:val="24"/>
                <w:szCs w:val="24"/>
              </w:rPr>
              <w:t xml:space="preserve">В соответствии с </w:t>
            </w:r>
            <w:proofErr w:type="gramStart"/>
            <w:r w:rsidRPr="00924EA3">
              <w:rPr>
                <w:rFonts w:ascii="Arial" w:hAnsi="Arial" w:cs="Arial"/>
                <w:sz w:val="24"/>
                <w:szCs w:val="24"/>
              </w:rPr>
              <w:t>действующими</w:t>
            </w:r>
            <w:proofErr w:type="gramEnd"/>
            <w:r w:rsidRPr="00924EA3">
              <w:rPr>
                <w:rFonts w:ascii="Arial" w:hAnsi="Arial" w:cs="Arial"/>
                <w:sz w:val="24"/>
                <w:szCs w:val="24"/>
              </w:rPr>
              <w:t xml:space="preserve"> ГОСТ и СНиП.</w:t>
            </w:r>
          </w:p>
        </w:tc>
      </w:tr>
      <w:tr w:rsidR="00964BE6" w:rsidRPr="00964BE6" w:rsidTr="00964BE6">
        <w:tc>
          <w:tcPr>
            <w:tcW w:w="4785" w:type="dxa"/>
          </w:tcPr>
          <w:p w:rsidR="00964BE6" w:rsidRPr="00964BE6" w:rsidRDefault="002F629A" w:rsidP="00AB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Ширина, </w:t>
            </w: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4786" w:type="dxa"/>
          </w:tcPr>
          <w:p w:rsidR="00964BE6" w:rsidRPr="00964BE6" w:rsidRDefault="006B08DF" w:rsidP="006B08DF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  <w:r>
              <w:rPr>
                <w:rFonts w:ascii="Arial" w:hAnsi="Arial" w:cs="Arial"/>
                <w:sz w:val="24"/>
                <w:szCs w:val="24"/>
              </w:rPr>
              <w:t xml:space="preserve">27 </w:t>
            </w:r>
            <w:r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2F629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</w:tr>
      <w:tr w:rsidR="002F629A" w:rsidRPr="00964BE6" w:rsidTr="00964BE6">
        <w:tc>
          <w:tcPr>
            <w:tcW w:w="4785" w:type="dxa"/>
          </w:tcPr>
          <w:p w:rsidR="002F629A" w:rsidRDefault="002F629A" w:rsidP="00AB6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Длина, </w:t>
            </w:r>
            <w:proofErr w:type="gramStart"/>
            <w:r>
              <w:rPr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4786" w:type="dxa"/>
          </w:tcPr>
          <w:p w:rsidR="002F629A" w:rsidRPr="00964BE6" w:rsidRDefault="006B08DF" w:rsidP="006B08DF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  <w:r>
              <w:rPr>
                <w:rFonts w:ascii="Arial" w:hAnsi="Arial" w:cs="Arial"/>
                <w:sz w:val="24"/>
                <w:szCs w:val="24"/>
              </w:rPr>
              <w:t xml:space="preserve">105 </w:t>
            </w:r>
            <w:r>
              <w:rPr>
                <w:rFonts w:ascii="Arial" w:hAnsi="Arial" w:cs="Arial"/>
                <w:sz w:val="24"/>
                <w:szCs w:val="24"/>
              </w:rPr>
              <w:t xml:space="preserve">не более </w:t>
            </w:r>
            <w:r w:rsidR="002F629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13</w:t>
            </w:r>
            <w:bookmarkStart w:id="0" w:name="_GoBack"/>
            <w:bookmarkEnd w:id="0"/>
          </w:p>
        </w:tc>
      </w:tr>
    </w:tbl>
    <w:p w:rsidR="00CE4622" w:rsidRDefault="00CE4622"/>
    <w:sectPr w:rsidR="00CE4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4B5"/>
    <w:rsid w:val="002F629A"/>
    <w:rsid w:val="005524B5"/>
    <w:rsid w:val="006B08DF"/>
    <w:rsid w:val="007345D6"/>
    <w:rsid w:val="008A5B1E"/>
    <w:rsid w:val="00924EA3"/>
    <w:rsid w:val="00964BE6"/>
    <w:rsid w:val="00AB6AD9"/>
    <w:rsid w:val="00C25F90"/>
    <w:rsid w:val="00CE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2016-05-23T10:40:00Z</dcterms:created>
  <dcterms:modified xsi:type="dcterms:W3CDTF">2016-05-23T10:40:00Z</dcterms:modified>
</cp:coreProperties>
</file>