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7" w:rsidRPr="00124717" w:rsidRDefault="00124717" w:rsidP="00124717">
      <w:pPr>
        <w:jc w:val="center"/>
        <w:rPr>
          <w:b/>
          <w:sz w:val="28"/>
          <w:szCs w:val="28"/>
        </w:rPr>
      </w:pPr>
      <w:r w:rsidRPr="00124717">
        <w:rPr>
          <w:b/>
          <w:sz w:val="28"/>
          <w:szCs w:val="28"/>
        </w:rPr>
        <w:t xml:space="preserve">Система информационная для </w:t>
      </w:r>
      <w:proofErr w:type="gramStart"/>
      <w:r w:rsidRPr="00124717">
        <w:rPr>
          <w:b/>
          <w:sz w:val="28"/>
          <w:szCs w:val="28"/>
        </w:rPr>
        <w:t>слабослышащих</w:t>
      </w:r>
      <w:proofErr w:type="gramEnd"/>
      <w:r w:rsidRPr="00124717">
        <w:rPr>
          <w:b/>
          <w:sz w:val="28"/>
          <w:szCs w:val="28"/>
        </w:rPr>
        <w:t xml:space="preserve"> стационарная «Исток» </w:t>
      </w:r>
      <w:r w:rsidR="00594E6F">
        <w:rPr>
          <w:b/>
          <w:sz w:val="28"/>
          <w:szCs w:val="28"/>
        </w:rPr>
        <w:t>С</w:t>
      </w:r>
      <w:r w:rsidR="00760D00" w:rsidRPr="00760D00">
        <w:rPr>
          <w:b/>
          <w:sz w:val="28"/>
          <w:szCs w:val="28"/>
        </w:rPr>
        <w:t>5</w:t>
      </w:r>
    </w:p>
    <w:p w:rsidR="00BE73C6" w:rsidRPr="0091236A" w:rsidRDefault="00BE73C6" w:rsidP="00BE73C6">
      <w:pPr>
        <w:spacing w:after="0" w:line="240" w:lineRule="auto"/>
        <w:ind w:right="176" w:firstLine="318"/>
        <w:jc w:val="both"/>
        <w:rPr>
          <w:rFonts w:eastAsia="Times New Roman"/>
          <w:lang w:eastAsia="ru-RU"/>
        </w:rPr>
      </w:pPr>
      <w:proofErr w:type="gramStart"/>
      <w:r w:rsidRPr="0091236A">
        <w:rPr>
          <w:rFonts w:eastAsia="Times New Roman"/>
          <w:lang w:eastAsia="ru-RU"/>
        </w:rPr>
        <w:t xml:space="preserve">Система информационная для слабослышащих стационарная предназначена для передачи аудиоинформации лицам с нарушенной функцией слуха (которые пользуются слуховыми аппаратами или которым имплантированы </w:t>
      </w:r>
      <w:proofErr w:type="spellStart"/>
      <w:r w:rsidRPr="0091236A">
        <w:rPr>
          <w:rFonts w:eastAsia="Times New Roman"/>
          <w:lang w:eastAsia="ru-RU"/>
        </w:rPr>
        <w:t>кохлеарные</w:t>
      </w:r>
      <w:proofErr w:type="spellEnd"/>
      <w:r w:rsidRPr="0091236A">
        <w:rPr>
          <w:rFonts w:eastAsia="Times New Roman"/>
          <w:lang w:eastAsia="ru-RU"/>
        </w:rPr>
        <w:t xml:space="preserve"> </w:t>
      </w:r>
      <w:proofErr w:type="spellStart"/>
      <w:r w:rsidRPr="0091236A">
        <w:rPr>
          <w:rFonts w:eastAsia="Times New Roman"/>
          <w:lang w:eastAsia="ru-RU"/>
        </w:rPr>
        <w:t>импланты</w:t>
      </w:r>
      <w:proofErr w:type="spellEnd"/>
      <w:r w:rsidRPr="0091236A">
        <w:rPr>
          <w:rFonts w:eastAsia="Times New Roman"/>
          <w:lang w:eastAsia="ru-RU"/>
        </w:rPr>
        <w:t>) в условиях повышенного уровня окружающего шума в большом помещении (конференц-залы, концертные залы, холлы и т.п.)</w:t>
      </w:r>
      <w:proofErr w:type="gramEnd"/>
      <w:r w:rsidRPr="0091236A">
        <w:rPr>
          <w:rFonts w:eastAsia="Times New Roman"/>
          <w:lang w:eastAsia="ru-RU"/>
        </w:rPr>
        <w:t xml:space="preserve"> Стационарная индукционная петля монтируется в потолок или стены по периметру помещения и соединяется с усилителем. Система подключается к системам оповещения, громкой связи и другим источникам сигнала (микрофон, микшерский пульт и т.д.), тем самым обеспечивает передачу сигнала по всей площади зала</w:t>
      </w:r>
      <w:proofErr w:type="gramStart"/>
      <w:r w:rsidRPr="0091236A">
        <w:rPr>
          <w:rFonts w:eastAsia="Times New Roman"/>
          <w:lang w:eastAsia="ru-RU"/>
        </w:rPr>
        <w:t xml:space="preserve"> .</w:t>
      </w:r>
      <w:proofErr w:type="gramEnd"/>
      <w:r w:rsidRPr="0091236A">
        <w:rPr>
          <w:rFonts w:eastAsia="Times New Roman"/>
          <w:lang w:eastAsia="ru-RU"/>
        </w:rPr>
        <w:t xml:space="preserve"> </w:t>
      </w:r>
    </w:p>
    <w:p w:rsidR="00BE73C6" w:rsidRPr="0091236A" w:rsidRDefault="00BE73C6" w:rsidP="00BE73C6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Аудио информация поступает на усилитель и передается по всей зоне охвата посредством электромагнитной индукции петли в систему </w:t>
      </w:r>
      <w:proofErr w:type="spellStart"/>
      <w:r w:rsidRPr="0091236A">
        <w:rPr>
          <w:rFonts w:eastAsia="Times New Roman"/>
          <w:lang w:eastAsia="ru-RU"/>
        </w:rPr>
        <w:t>кохлеарной</w:t>
      </w:r>
      <w:proofErr w:type="spellEnd"/>
      <w:r w:rsidRPr="0091236A">
        <w:rPr>
          <w:rFonts w:eastAsia="Times New Roman"/>
          <w:lang w:eastAsia="ru-RU"/>
        </w:rPr>
        <w:t xml:space="preserve"> имплантации или слуховой аппарат (режим «Т» слухового аппарата).  Обеспечивает комфортное воспроизведение (без посторонних шумов и ревербераций) аудиоинформации, независимо от местонахождения человека в помещении.</w:t>
      </w:r>
    </w:p>
    <w:p w:rsidR="00BE73C6" w:rsidRPr="0091236A" w:rsidRDefault="00BE73C6" w:rsidP="00BE73C6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Комплектация поставки и технические параметры оборудования должны обеспечить возможность эксплуатации </w:t>
      </w:r>
      <w:r w:rsidRPr="0091236A">
        <w:rPr>
          <w:rFonts w:eastAsia="Times New Roman"/>
          <w:b/>
          <w:lang w:eastAsia="ru-RU"/>
        </w:rPr>
        <w:t xml:space="preserve">системы информационной для </w:t>
      </w:r>
      <w:proofErr w:type="gramStart"/>
      <w:r w:rsidRPr="0091236A">
        <w:rPr>
          <w:rFonts w:eastAsia="Times New Roman"/>
          <w:b/>
          <w:lang w:eastAsia="ru-RU"/>
        </w:rPr>
        <w:t>слабослышащих</w:t>
      </w:r>
      <w:proofErr w:type="gramEnd"/>
      <w:r w:rsidRPr="0091236A">
        <w:rPr>
          <w:rFonts w:eastAsia="Times New Roman"/>
          <w:b/>
          <w:lang w:eastAsia="ru-RU"/>
        </w:rPr>
        <w:t xml:space="preserve"> стационарной</w:t>
      </w:r>
      <w:r w:rsidRPr="0091236A">
        <w:rPr>
          <w:rFonts w:eastAsia="Times New Roman"/>
          <w:lang w:eastAsia="ru-RU"/>
        </w:rPr>
        <w:t xml:space="preserve"> с необходимыми техническими характеристиками в зале с указанной площадью. Посетители со слуховыми аппаратами и </w:t>
      </w:r>
      <w:proofErr w:type="spellStart"/>
      <w:r w:rsidRPr="0091236A">
        <w:rPr>
          <w:rFonts w:eastAsia="Times New Roman"/>
          <w:lang w:eastAsia="ru-RU"/>
        </w:rPr>
        <w:t>кохлеарными</w:t>
      </w:r>
      <w:proofErr w:type="spellEnd"/>
      <w:r w:rsidRPr="0091236A">
        <w:rPr>
          <w:rFonts w:eastAsia="Times New Roman"/>
          <w:lang w:eastAsia="ru-RU"/>
        </w:rPr>
        <w:t xml:space="preserve"> </w:t>
      </w:r>
      <w:proofErr w:type="spellStart"/>
      <w:r w:rsidRPr="0091236A">
        <w:rPr>
          <w:rFonts w:eastAsia="Times New Roman"/>
          <w:lang w:eastAsia="ru-RU"/>
        </w:rPr>
        <w:t>имплантами</w:t>
      </w:r>
      <w:proofErr w:type="spellEnd"/>
      <w:r w:rsidRPr="0091236A">
        <w:rPr>
          <w:rFonts w:eastAsia="Times New Roman"/>
          <w:lang w:eastAsia="ru-RU"/>
        </w:rPr>
        <w:t xml:space="preserve">, находящиеся в зоне действия системы, должны разборчиво воспринимать </w:t>
      </w:r>
      <w:proofErr w:type="gramStart"/>
      <w:r w:rsidRPr="0091236A">
        <w:rPr>
          <w:rFonts w:eastAsia="Times New Roman"/>
          <w:lang w:eastAsia="ru-RU"/>
        </w:rPr>
        <w:t>передаваемый</w:t>
      </w:r>
      <w:proofErr w:type="gramEnd"/>
      <w:r w:rsidRPr="0091236A">
        <w:rPr>
          <w:rFonts w:eastAsia="Times New Roman"/>
          <w:lang w:eastAsia="ru-RU"/>
        </w:rPr>
        <w:t xml:space="preserve"> на данное помещение (посредством информационной системы) </w:t>
      </w:r>
      <w:proofErr w:type="spellStart"/>
      <w:r w:rsidRPr="0091236A">
        <w:rPr>
          <w:rFonts w:eastAsia="Times New Roman"/>
          <w:lang w:eastAsia="ru-RU"/>
        </w:rPr>
        <w:t>аудиосигнал</w:t>
      </w:r>
      <w:proofErr w:type="spellEnd"/>
      <w:r w:rsidRPr="0091236A">
        <w:rPr>
          <w:rFonts w:eastAsia="Times New Roman"/>
          <w:lang w:eastAsia="ru-RU"/>
        </w:rPr>
        <w:t xml:space="preserve">. </w:t>
      </w:r>
    </w:p>
    <w:p w:rsidR="00BE73C6" w:rsidRPr="0091236A" w:rsidRDefault="00BE73C6" w:rsidP="00BE73C6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BE73C6" w:rsidRPr="0091236A" w:rsidRDefault="00BE73C6" w:rsidP="00BE73C6">
      <w:pPr>
        <w:spacing w:after="0" w:line="240" w:lineRule="auto"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В комплект поставки системы информационной для </w:t>
      </w:r>
      <w:proofErr w:type="gramStart"/>
      <w:r w:rsidRPr="0091236A">
        <w:rPr>
          <w:rFonts w:eastAsia="Times New Roman"/>
          <w:lang w:eastAsia="ru-RU"/>
        </w:rPr>
        <w:t>слабослышащих</w:t>
      </w:r>
      <w:proofErr w:type="gramEnd"/>
      <w:r w:rsidRPr="0091236A">
        <w:rPr>
          <w:rFonts w:eastAsia="Times New Roman"/>
          <w:lang w:eastAsia="ru-RU"/>
        </w:rPr>
        <w:t xml:space="preserve"> стационарной должно входить:</w:t>
      </w:r>
    </w:p>
    <w:p w:rsidR="00BE73C6" w:rsidRPr="0091236A" w:rsidRDefault="00BE73C6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Усилитель ИСТОК серии</w:t>
      </w:r>
      <w:proofErr w:type="gramStart"/>
      <w:r w:rsidRPr="0091236A">
        <w:rPr>
          <w:rFonts w:eastAsia="Times New Roman"/>
          <w:lang w:eastAsia="ru-RU"/>
        </w:rPr>
        <w:t xml:space="preserve"> С</w:t>
      </w:r>
      <w:proofErr w:type="gramEnd"/>
      <w:r w:rsidRPr="0091236A">
        <w:rPr>
          <w:rFonts w:eastAsia="Times New Roman"/>
          <w:lang w:eastAsia="ru-RU"/>
        </w:rPr>
        <w:t xml:space="preserve"> или эквивалент – не менее 1 шт.</w:t>
      </w:r>
    </w:p>
    <w:p w:rsidR="00BE73C6" w:rsidRPr="0091236A" w:rsidRDefault="00BE73C6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Кабель питания – не менее 1 шт.</w:t>
      </w:r>
    </w:p>
    <w:p w:rsidR="00BE73C6" w:rsidRDefault="00BE73C6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Кабель петли – не менее 1</w:t>
      </w:r>
      <w:r w:rsidR="000D18A0">
        <w:rPr>
          <w:rFonts w:eastAsia="Times New Roman"/>
          <w:lang w:eastAsia="ru-RU"/>
        </w:rPr>
        <w:t>00м</w:t>
      </w:r>
      <w:r w:rsidRPr="0091236A">
        <w:rPr>
          <w:rFonts w:eastAsia="Times New Roman"/>
          <w:lang w:eastAsia="ru-RU"/>
        </w:rPr>
        <w:t>.</w:t>
      </w:r>
    </w:p>
    <w:p w:rsidR="000D18A0" w:rsidRPr="0091236A" w:rsidRDefault="000D18A0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Кабель</w:t>
      </w:r>
      <w:r w:rsidR="00C653C2">
        <w:rPr>
          <w:rFonts w:eastAsia="Times New Roman"/>
          <w:lang w:eastAsia="ru-RU"/>
        </w:rPr>
        <w:t xml:space="preserve"> соединительный – не менее 20м.</w:t>
      </w:r>
    </w:p>
    <w:p w:rsidR="00BE73C6" w:rsidRPr="0091236A" w:rsidRDefault="00BE73C6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Calibri"/>
          <w:color w:val="000000"/>
        </w:rPr>
        <w:t xml:space="preserve">Коробка коммутационная – 1 шт.; </w:t>
      </w:r>
    </w:p>
    <w:p w:rsidR="00BE73C6" w:rsidRPr="0091236A" w:rsidRDefault="00BE73C6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spellStart"/>
      <w:r w:rsidRPr="0091236A">
        <w:rPr>
          <w:rFonts w:eastAsia="Calibri"/>
          <w:color w:val="000000"/>
        </w:rPr>
        <w:t>Клеммная</w:t>
      </w:r>
      <w:proofErr w:type="spellEnd"/>
      <w:r w:rsidRPr="0091236A">
        <w:rPr>
          <w:rFonts w:eastAsia="Calibri"/>
          <w:color w:val="000000"/>
        </w:rPr>
        <w:t xml:space="preserve"> колодка – 1шт.</w:t>
      </w:r>
    </w:p>
    <w:p w:rsidR="00BE73C6" w:rsidRPr="0091236A" w:rsidRDefault="00BE73C6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Calibri"/>
          <w:color w:val="000000"/>
        </w:rPr>
        <w:t>Инструкция по эксплуатации – 1 шт.</w:t>
      </w:r>
    </w:p>
    <w:p w:rsidR="00633977" w:rsidRDefault="00633977" w:rsidP="00124717">
      <w:pPr>
        <w:jc w:val="both"/>
        <w:rPr>
          <w:rFonts w:eastAsia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1"/>
        <w:gridCol w:w="5535"/>
      </w:tblGrid>
      <w:tr w:rsidR="00B06D34" w:rsidRPr="00B06D34" w:rsidTr="00B06D34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Параметр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</w:tc>
      </w:tr>
      <w:tr w:rsidR="00B06D34" w:rsidRPr="00B06D34" w:rsidTr="00B06D34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Напряжение питания усилителя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от сети переменного тока 50Гц, 220В ±15% </w:t>
            </w:r>
          </w:p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06D34" w:rsidRPr="00B06D34" w:rsidTr="00B06D34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Потребляемая мощность, 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Вт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не более </w:t>
            </w:r>
            <w:r w:rsidRPr="00B06D34">
              <w:rPr>
                <w:rFonts w:eastAsia="Times New Roman"/>
                <w:sz w:val="22"/>
                <w:szCs w:val="22"/>
                <w:lang w:val="en-US" w:eastAsia="ru-RU"/>
              </w:rPr>
              <w:t>4</w:t>
            </w: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00;</w:t>
            </w:r>
          </w:p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06D34" w:rsidRPr="00B06D34" w:rsidTr="00B06D34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Частотный диапазон (по уровню ±3 дБ), Гц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От 60 до 10 000;</w:t>
            </w:r>
          </w:p>
        </w:tc>
      </w:tr>
      <w:tr w:rsidR="00B06D34" w:rsidRPr="00B06D34" w:rsidTr="00B06D34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Максимальная напряженность магнитного поля на расстоянии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B06D34">
                <w:rPr>
                  <w:rFonts w:eastAsia="Times New Roman"/>
                  <w:sz w:val="22"/>
                  <w:szCs w:val="22"/>
                  <w:lang w:eastAsia="ru-RU"/>
                </w:rPr>
                <w:t>1,2 м</w:t>
              </w:r>
            </w:smartTag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 над уровнем пола при частоте тестового сигнала 1 кГц, мА/м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не менее 400</w:t>
            </w:r>
          </w:p>
        </w:tc>
      </w:tr>
      <w:tr w:rsidR="00B06D34" w:rsidRPr="00B06D34" w:rsidTr="00B06D34">
        <w:trPr>
          <w:trHeight w:val="2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Площадь покрытия, м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proofErr w:type="gramEnd"/>
            <w:r w:rsidR="00584369">
              <w:rPr>
                <w:rFonts w:eastAsia="Times New Roman"/>
                <w:sz w:val="22"/>
                <w:szCs w:val="22"/>
                <w:lang w:eastAsia="ru-RU"/>
              </w:rPr>
              <w:t>, в пределах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58436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От 30</w:t>
            </w:r>
            <w:r w:rsidR="00584369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 до </w:t>
            </w:r>
            <w:r w:rsidR="00584369">
              <w:rPr>
                <w:rFonts w:eastAsia="Times New Roman"/>
                <w:sz w:val="22"/>
                <w:szCs w:val="22"/>
                <w:lang w:eastAsia="ru-RU"/>
              </w:rPr>
              <w:t>55</w:t>
            </w: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Шумоподавление, </w:t>
            </w:r>
            <w:proofErr w:type="spell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дВ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</w:tr>
      <w:tr w:rsidR="00B06D34" w:rsidRPr="00B06D34" w:rsidTr="00B06D34">
        <w:trPr>
          <w:trHeight w:val="2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Отношение сигнал/шум, </w:t>
            </w:r>
            <w:proofErr w:type="spell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дВ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не хуже 63</w:t>
            </w: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B06D34" w:rsidRPr="00B06D34" w:rsidTr="00B06D34">
        <w:trPr>
          <w:trHeight w:val="2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ind w:right="-80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Коэффициент </w:t>
            </w:r>
          </w:p>
          <w:p w:rsidR="00B06D34" w:rsidRPr="00B06D34" w:rsidRDefault="00B06D34" w:rsidP="00B06D34">
            <w:pPr>
              <w:spacing w:after="0" w:line="240" w:lineRule="auto"/>
              <w:ind w:right="-80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нелинейных искажений</w:t>
            </w:r>
          </w:p>
          <w:p w:rsidR="00B06D34" w:rsidRPr="00B06D34" w:rsidRDefault="00B06D34" w:rsidP="00B06D34">
            <w:pPr>
              <w:spacing w:after="0" w:line="240" w:lineRule="auto"/>
              <w:ind w:right="-80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 (на 1кГц), %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не более 1</w:t>
            </w: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B06D34" w:rsidRPr="00B06D34" w:rsidTr="00B06D34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Регулировка низких частот (100 Гц), дБ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От -8 до +8 </w:t>
            </w:r>
          </w:p>
        </w:tc>
      </w:tr>
      <w:tr w:rsidR="00B06D34" w:rsidRPr="00B06D34" w:rsidTr="00B06D34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Регулировка высоких частот (10 кГц)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От -8 до +8</w:t>
            </w:r>
          </w:p>
        </w:tc>
      </w:tr>
      <w:tr w:rsidR="00B06D34" w:rsidRPr="00B06D34" w:rsidTr="00B06D34">
        <w:trPr>
          <w:trHeight w:val="103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Автоконтроль</w:t>
            </w:r>
            <w:proofErr w:type="spell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 внутреннего усилителя мощности, индукционного контура, приоритетного входа;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ind w:right="-119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lang w:eastAsia="ru-RU"/>
              </w:rPr>
              <w:t>наличие</w:t>
            </w:r>
          </w:p>
        </w:tc>
      </w:tr>
      <w:tr w:rsidR="00B06D34" w:rsidRPr="00B06D34" w:rsidTr="00B06D34">
        <w:trPr>
          <w:trHeight w:val="76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- Возможность построения квадратурных схем (режим </w:t>
            </w:r>
            <w:r w:rsidRPr="00B06D34">
              <w:rPr>
                <w:rFonts w:eastAsia="Times New Roman"/>
                <w:sz w:val="22"/>
                <w:szCs w:val="22"/>
                <w:lang w:val="en-US" w:eastAsia="ru-RU"/>
              </w:rPr>
              <w:t>Master</w:t>
            </w: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proofErr w:type="spell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Slave</w:t>
            </w:r>
            <w:proofErr w:type="spell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); </w:t>
            </w:r>
          </w:p>
        </w:tc>
        <w:tc>
          <w:tcPr>
            <w:tcW w:w="5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ind w:right="-119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lang w:eastAsia="ru-RU"/>
              </w:rPr>
              <w:t>наличие</w:t>
            </w:r>
          </w:p>
        </w:tc>
      </w:tr>
      <w:tr w:rsidR="00B06D34" w:rsidRPr="00B06D34" w:rsidTr="00B06D34">
        <w:trPr>
          <w:trHeight w:val="48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before="100" w:beforeAutospacing="1" w:after="100" w:afterAutospacing="1" w:line="240" w:lineRule="auto"/>
              <w:ind w:right="-119"/>
              <w:rPr>
                <w:rFonts w:eastAsia="Times New Roman"/>
                <w:sz w:val="22"/>
                <w:szCs w:val="22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- Компенсация потерь на металле.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ind w:right="-119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lang w:eastAsia="ru-RU"/>
              </w:rPr>
              <w:t>наличие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аудиовходов</w:t>
            </w:r>
            <w:proofErr w:type="spell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06D34">
              <w:rPr>
                <w:rFonts w:eastAsia="Times New Roman"/>
                <w:sz w:val="22"/>
                <w:szCs w:val="22"/>
                <w:lang w:val="en-US" w:eastAsia="ru-RU"/>
              </w:rPr>
              <w:t>XLR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не менее 2 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Напряжение источника фантомного питания 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–о</w:t>
            </w:r>
            <w:proofErr w:type="gram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тключаемое, В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16 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Приоритетный вход, 1(винтовая клемма)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ind w:left="6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наличие 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Чувствительность </w:t>
            </w:r>
            <w:proofErr w:type="spell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при-оритетного</w:t>
            </w:r>
            <w:proofErr w:type="spell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 входа, 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val="en-US"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Линейный выход </w:t>
            </w:r>
            <w:r w:rsidRPr="00B06D34">
              <w:rPr>
                <w:rFonts w:eastAsia="Times New Roman"/>
                <w:sz w:val="22"/>
                <w:szCs w:val="22"/>
                <w:lang w:val="en-US" w:eastAsia="ru-RU"/>
              </w:rPr>
              <w:t>XLR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наличие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Уровень линейного выхода, 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Температура рабочего режима, °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Относительная влажность рабочего режима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, %: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от +5 до + 45</w:t>
            </w:r>
          </w:p>
          <w:p w:rsidR="00B06D34" w:rsidRPr="00B06D34" w:rsidRDefault="00B06D34" w:rsidP="00B06D34">
            <w:pPr>
              <w:spacing w:after="0" w:line="240" w:lineRule="auto"/>
              <w:ind w:left="6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ind w:left="6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не более 95 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Габаритные размеры усилителя, 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94х430х320 (19'' ширина, 2U высота)</w:t>
            </w: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Режимы автоматической регулировки усиления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lang w:eastAsia="ru-RU"/>
              </w:rPr>
              <w:t>не менее 2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Масса усилителя, 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кг</w:t>
            </w:r>
            <w:proofErr w:type="gram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не более 12 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Гарантийный срок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Не менее 12 месяцев</w:t>
            </w:r>
          </w:p>
        </w:tc>
      </w:tr>
    </w:tbl>
    <w:p w:rsidR="00633977" w:rsidRPr="00633977" w:rsidRDefault="00633977" w:rsidP="00124717">
      <w:pPr>
        <w:jc w:val="both"/>
      </w:pPr>
    </w:p>
    <w:sectPr w:rsidR="00633977" w:rsidRPr="0063397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60390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24717"/>
    <w:rsid w:val="00075AC8"/>
    <w:rsid w:val="000D18A0"/>
    <w:rsid w:val="00124717"/>
    <w:rsid w:val="001368E7"/>
    <w:rsid w:val="00584369"/>
    <w:rsid w:val="00594E6F"/>
    <w:rsid w:val="00633977"/>
    <w:rsid w:val="006E4A46"/>
    <w:rsid w:val="00760D00"/>
    <w:rsid w:val="007F3D00"/>
    <w:rsid w:val="0081332E"/>
    <w:rsid w:val="00877041"/>
    <w:rsid w:val="00B06D34"/>
    <w:rsid w:val="00BC61AE"/>
    <w:rsid w:val="00BE73C6"/>
    <w:rsid w:val="00C653C2"/>
    <w:rsid w:val="00D02607"/>
    <w:rsid w:val="00D4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Gonchar</dc:creator>
  <cp:lastModifiedBy>Gonchar</cp:lastModifiedBy>
  <cp:revision>7</cp:revision>
  <dcterms:created xsi:type="dcterms:W3CDTF">2014-05-20T05:03:00Z</dcterms:created>
  <dcterms:modified xsi:type="dcterms:W3CDTF">2015-07-20T06:21:00Z</dcterms:modified>
</cp:coreProperties>
</file>